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30.04.2019 взыскано 113 395 рублей 54 копейки убытков в виде расходов на приобретение товара у другого поставщика и 5 970 рублей 46 копеек неустойки. Тринадцатый арбитражный апелляционный суд постановлением от 29.10.2019 изменил решение от 30.04.2019 и удовлетворил иск в части взыскания 113 395 рублей 54 копеек убытков в виде расходов на приобретение товара у другого поставщика, 2 629 886 рублей убытков в виде реального ущерба, 439 075 рублей убытков в виде упущенной выгоды и 5 970 рублей 46 копеек неустойки. Арбитражный суд Северо-Западного округа постановлением от 23.01.2020 отменил постановление Тринадцатого арбитражного апелляционного суда от 29.10.2019 и оставил в силе решение от 30.04.2019. В кассационной жалобе общество «Петербургское стекло» просит об отмене решения и постановления окружного суда, ссылаясь на нарушение норм права о доказывании и оценке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обстоятельства возникновения убытков, суд первой инстанции не установил необходимой в силу статей 15 , 393 Гражданского кодекса Российской Федерации связи убытков с ненадлежащим исполнением ответчиком обязательства по поставке. У суда апелляционной инстанции отсутствовали полномочия для иной оценки тех же доказательств, поэтому его постановление правомерно отменено окружным судом.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«Петербургское стекло»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"Петербургское стекло" (подробнее) Ответчики: ООО "Петрокартон" (подробнее) Иные лица: Ломоносовский РОСП (подробнее) Лужский РОСП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