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16.07.2019, оставленным без изменения постановлением Одиннадцатого арбитражного апелляционного суда от 09.10.2019 и постановлением Арбитражного суда Поволжского округа от 29.01.2020, в удовлетворении иска отказано. В кассационной жалобе общество «АгроТрансКапитал» просит отменить судебные акты, ссылаясь на неправильное толкование спецификации.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нарушений в оформлении документов по передаче товара и соответствие цены поставленной в спорный период продукции условиям, согласованным в спецификациях к договору от 11.07.2018, поэтому отказали в иске в соответствии с обстоятельствами исполнения сторонами обязательств и статьями 421 , 454 , 486 , 506 , 516 Гражданского кодекса Российской Федерации. Доводы кассационной жалобы не составляют оснований для пересмотра судебных актов в кассационном порядке.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«АгроТрансКапитал»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"СИМБИРСКИЙ МЯСНОЙ ДВОР" (подробнее) Ответчики: ЗАО "АгроТрансКапитал" (подробнее) ООО "СМД"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