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Камчатского края от 15.02.2019 в удовлетворении заявленного требования отказано. Постановлением Пятого арбитражного апелляционного суда от 23.08.2019, оставленным без изменения постановлением Арбитражного суда Дальневосточного округа от 17.03.2020, решение суда первой инстанции отменено, требование управления удовлетворено. В кассационной жалобе, поданной в Верховный Суд Российской Федерации, счетная палата просит отменить судебные акты судов апелляционной инстанции и округа, ссылаясь на существенное нарушение норм права, и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выборочной проверки финансово-хозяйственной деятельности учреждения по вопросу целевого и эффективного использования бюджетных средств установлено нарушение порядка предоставления субсидии на компенсацию в целях финансового обеспечения (возмещения) недополученных доходов в связи с оказанием услуг по проезду отдельных категорий граждан на автомобильном транспорте общего пользования на маршрутах регулярных перевозок на территории Петропавловск-Камчатского городского округа (кроме такси и маршрутных такси). В целях устранения нарушений учредителю учреждения – управлению выдано предписание о принятии мер дисциплинарного взыскания к работникам, допустившим нарушения, осуществить контроль за устранением нарушений и принять меры по их недопущению в дальнейшем. Считая предписание счетной палаты незаконным, управление обратилось в арбитражный суд. Оценив представленные в материалы дела доказательства, суд апелляционной инстанции установил, что в проверяемый период порядок предоставления субсидии на компенсацию в целях финансового обеспечения (возмещения) недополученных доходов был установлен постановлением администрации Петропавловск-Камчатского городского округа от 07.02.2014 № 278, не был отменен в установленном законом порядке и действовал. Условия предоставления субсидии управлением соблюдены, денежные средства получены надлежащими лицами и использованы по целевому назначению. На момент выдачи предписания порядок предоставления субсидии изменен; возможность выдачи предписания, исходя из предполагаемого совершения правонарушения в будущем, действующим законодательством не предусмотрена. При этом признаками безотлагательности предписание счетной палаты не обладает и вынесено не в связи с воспрепятствованием проведению контрольного мероприятия. Учитывая установленные обстоятельства, руководствуясь положениями статей 198 , 201 Арбитражного процессуального кодекса Российской Федерации, статей 21 , 38 , 78 , 86, 306.1 Бюджетного кодекса Российской Федерации, суд апелляционной инстанции пришел к выводу о том, что оспоренное предписание вынесено счетной палатой в отсутствие правовых оснований, не соответствует закону и нарушает права и законные интересы управления, с чем согласился суд округа. Доводы, изложенные в кассационной жалобе, повторяют позицию счетной палаты по спору, были учтены судами апелляционной инстанции и округа при рассмотрении дела и не опровергают их выводы, сделанные при правильном применении положений законодательства к установленным обстоятельствам дела. Несогласие с выводами судов, иная оценка фактических обстоятельств дела и иное применение к ним положений закона не означают допущенной при рассмотрении дела судебной ошибки и не могут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Контрольно-счетной палате Петропавловск - Камчатского городского округа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Управление дорожного хозяйства, транспорта и благоустройства администрации Петропавловск-Камчатского городского округа (подробнее) Ответчики: Контрольно-счетная палата Петропавловск-Камчатского городского округа (подробнее) Иные лица: Арбитражный суд Дальневосточного округа (подробнее) ООО "Городской автопарк" (подробнее) Пятый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