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29.07.2019, оставленным без изменения постановлением Тринадцатого арбитражного апелляционного суда от 04.12.2019, иск удовлетворен частично, с общества в пользу учреждения взыскано 3 126 276,09 рублей пеней, начисленных за период с 30.11.2017 по 22.03.2019, во взыскании штрафа отказано. Постановлением Арбитражного суда Северо-Западного округа от 16.03.2020 указанные судебные акты оставлены без изменения. Учреждение просит отменить обжалуемые судебные акты в части отказа в удовлетворении иска в полном объеме, считая их принятыми с существенным нарушением норм материального и процессуального права в указанной части. Общество считает судебные акты подлежащими отмене в части взыскания с него пеней за просрочку выполнения работ.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3 муниципальных нужд», Гражданского кодекса Российской Федерации, суды удовлетворили иск в части взыскания пеней исходя из момента прекращения обязательства; при этом признав, что в дальнейшем контракт расторгнут по соглашению сторон, работы признаны выполненными в полном объеме, доказательств нарушения обществом (подрядчиком) условий контракта, влекущего привлечение его к ответственности в виде уплаты штрафа, не представлено, суды отказали в иске в остальной части. Изложенные в жалобах доводы приводились при рассмотрении дела, получили исчерпывающую правовую оценку исходя из условий договора и конкретных доказательств, представленных сторонами в обоснование своих доводов. Доводы жалоб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