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«Страховая компания «Росгосстрах» срок подачи кассационной жалобы на решение Арбитражного суда города Санкт-Петербурга и Ленинградской области от 14.12.2018 по делу № А56-115210/2018, постановление Тринадцатого арбитражного апелляционного суда от 05.09.2019 и постановление Арбитражного суда Северо-Западного округа от 19.12.2019 по тому же делу. Судья Верховного Суда Российской Федерации Н.А. Ксенофонтова Суд: Верховный Суд РФ (подробнее) Истцы: ООО Страховая компания "ВТБ Страхование" (подробнее) Ответчики: А56-115212/2018 (подробнее) ООО "ТЕХСЕРВИС" (подробнее) ПАО СТРАХОВАЯ КОМПАНИЯ "РОСГОССТРАХ" (подробнее) Судьи дела: Ксенофонтова Н.А. (судья) (подробнее) Последние документы по делу: Определение от 18 июня 2020 г. по делу № А56-115210/2018 Определение от 27 марта 2020 г. по делу № А56-115210/2018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