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16.07.2019, оставленным без изменения постановлениями Тринадцатого арбитражного апелляционного суда от 04.10.2019 и Арбитражного суда Северо-Западного округа от 18.02.2020, банк обязан к восстановлению счета. В кассационной жалобе банк просит об отмене судебных актов как незаконных.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Судебным актом по делу Арбитражного суда города Санкт-Петербурга и Ленинградской области № А56-16481/2013 введена процедура распределения обнаруженного после ликвидации общества с ограниченной ответственностью «Торговый дом «Мясная корона» имущества. В силу пункта 5.2 статьи 64 Гражданского кодекса Российской Федерации процедура распределения обнаруженного имущества ликвидированного в том числе в результате банкротства юридического лица осуществляется по правилам Кодекса о ликвидации юридических лиц. Для осуществления указанной процедуры должник должен обладать правоспособностью, невозможной без наличия банковского счета. Поскольку отказ банка в восстановлении расчетного счета препятствует завершению процедуры распределения имущества, суды правильно признали его неправомерным.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«Банк «Финансовая Корпорация Открытие»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"Торговый дом "Мясная Корона" (подробнее) Ответчики: ПАО Банк "Финансовая Корпорация Открытие" (подробнее) Иные лица: ИФНС №5 ПО Г. МОСКВЕ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