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 иск удовлетворен. Девятый арбитражный апелляционный суд постановлением от 03.09.2019 отменил решение от 19.04.2019 и отказал в удовлетворении иска. Арбитражный суд Московского округа постановлением от 05.02.2020 постановление Девятого арбитражного апелляционного суда от 03.09.2019 оставил без изменения. В кассационной жалобе общество «Страховая компания «Арсеналъ» просит об отмене судебных актов апелляционного и окружного судов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полиции», поэтому правомерно отказал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