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09.04.2019, оставленным без изменения постановлением Пятнадцатого арбитражного апелляционного суда от 26.08.2019 и постановлением Арбитражного суда Северо-Кавказского округа от 23.01.2020, иск удовлетворен. В кассационной жалобе общество «Константа» просит об отмене судебных актов как не соответствующих обстоятельствам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включение сторонами в договор от 11.07.2018 № К-201/07/18 ответственности заказчика (ответчика) за несогласованную переадресовку вагона, стоимость услуги отправления вагона без согласованной заявки и наступление условий для применения этих положений, поэтому удовлетворили иск в соответствии с договором и статьями 330 , 779 , 781 Гражданского кодекса Российской Федерации. Иная оценка обстоятельств исполнения договора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«Константа»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"Центр Восток" (подробнее) Ответчики: ООО "Константа"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