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июня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12.07.2019 требования удовлетворены частично. Постановлением Девятого арбитражного апелляционного суда от 12.11.2019, оставленным без изменения постановлением Арбитражного суда Московского округа от 30.01.2020, решение отменено, в удовлетворении иска отказано. В кассационной жалобе общество «Лилия» просит об отмене постановлений апелляционного и окружного судов, ссылаясь на игнорирование представленных доказательств наличия условий для признания сделки недействительной.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Довод заявителя о наличии ущерба от сделки, который он вправе определить самостоятельно, как условия для недействительности уступки требования является ошибочным и правильно отклонен судом апелляционной инстанции. Имущественная ценность уступки определена апелляционным судом на основании сопоставления уплаченной за уступку суммы со стоимостью полученного требования и стоимостью активов заявителя. Исходя из этих же объективных показателей сделка оценена на предмет крупной либо совершенной с заинтересованностью для общества «Лилия» и не признана таковой и требующей необходимых в силу норм корпоративного законодательства специальных полномочий совершившего ее лица. В такой ситуации условия, необходимые для признания сделки недействительной в силу статьи 174 Гражданского кодекса Российской Федерации, правомерно признаны отсутствующими. Руководствуясь статьями 291.6 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«Лилия»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ООО "Лилия" (подробнее) Ответчики: ООО "Менеджмент и логистика" (подробнее) Судьи дела: Ксенофонтова Н.А.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