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29.07.2019, оставленным без изменения постановлением Тринадцатого арбитражного апелляционного суда от 04.12.2019, иск удовлетворен частично, с общества в пользу учреждения взыскано 3 126 276,09 рублей пеней, начисленных за период с 30.11.2017 по 22.03.2019, во взыскании штрафа отказано. Постановлением Арбитражного суда Северо-Западного округа от 16.03.2020 указанные судебные акты оставлены без изменения. Учреждение просит отменить обжалуемые судебные акты в части отказа в удовлетворении иска в полном объеме, считая их принятыми с существенным нарушением норм материального и процессуального права в указанной части. Общество считает судебные акты подлежащими отмене в части взыскания с него пеней за просрочку выполнения работ.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жалобах доводы и принятые по делу судебные акты, судья не находит оснований для передачи жалоб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иск в части взыскания пеней исходя из момента прекращения обязательства; при этом признав, что в дальнейшем контракт расторгнут по соглашению сторон, работы признаны выполненными в полном объеме, доказательств нарушения обществом (подрядчиком) условий контракта, влекущего привлечение его к ответственности в виде уплаты штрафа, не представлено, суды отказали в иске в остальной части. Изложенные в жалобах доводы приводились при рассмотрении дела, получили исчерпывающую правовую оценку исходя из условий договора и конкретных доказательств, представленных сторонами в обоснование своих доводов. Доводы жалоб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ФЕДЕРАЛЬНОЕ КАЗЁННОЕ УЧРЕЖДЕНИЕ "УПРАВЛЕНИЕ АВТОМОБИЛЬНОЙ МАГИСТРАЛИ Санкт-Петербург - МУРМАНСК ФЕДЕРАЛЬНОГО ДОРОЖНОГО АГЕНТСТВА" (подробнее) Ответчики: ООО "АВТОДОРОГИ"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