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05.09.2019, оставленным без изменения постановлением Пятого арбитражного апелляционного суда от 06.12.2019, произведена замена истца на ФИО1, иск удовлетворен. Постановлением Арбитражного суда Дальневосточного округа от 14.02.2020 решение и постановление апелляционного суда в части взыскания с ФИО3 убытков и судебных расходов по делу отменены, в удовлетворении иска отказано. В кассационной жалобе ФИО1 просит отменить постановление окружного суда, ссылаясь на противоречие его судебному акту по делу о признании действий ответчика незаконными.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руководствуясь статьей 69 Арбитражного процессуального кодекса Российской Федерации, правомерно указал, что в связи со взысканием мораторных процентов в деле № А59-5371/2018 и принятием обеспечительных мер для исполнения судебного акта, оснований для взыскания их в рассматриваемом деле не имеется. Переоценка выводов судов в отношении условий применения ответственности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Афанасенков Артём Николаевич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