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«ЛМ Групп» срок подачи кассационной жалобы на решение Арбитражного суда города Санкт-Петербурга и Ленинградской области от 22.07.2019 по делу № А56-23302/2019 и постановление Арбитражного суда Северо-Западного округа от 16.01.2020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