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05.08.2019, оставленным без изменения постановлением Седьмого арбитражного апелляционного суда от 17.10.2019, заявленное требование удовлетворено частично, признано недействительным предписание управления в части пунктов 3, 5, 7. В остальной части в удовлетворении заявления отказано. Постановлением Арбитражного суда Западно-Сибирского округа от 19.02.2020 решение суда первой инстанции и постановление апелляционного суда отменены в части признания недействительными пунктов 3 и 7 предписания управления. В указанной части в удовлетворении требования отказано. В остальной части судебные акты оставлены без изменения. В кассационной жалобе, поданной в Верховный Суд Российской Федерации, учреждение, ссылаясь на существенное нарушение норм права, просит отменить постановление суда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проверяемом периоде учреждение являлось получателем субсидий из федерального бюджета на финансовое обеспечение выполнения государственного задания на оказание государственных услуг (выполнение работ). Между Министерством культуры Российской Федерации и учреждением заключены соглашения о порядке и условиях предоставления субсидии на финансовое обеспечение государственного задания от 25.12.2015 и от 21.02.2017. Управлением проведена плановая выездная проверка использования учреждением субсидий, предоставленных из федерального бюджета на выполнение государственного задания и иные цели, полноты и достоверности отчетности за период с 01.01.2016 по 31.12.2017. В ходе проверки установлено, что в проверяемый период между учреждением (заказчик) и ООО «Сибирский центр Госзаказа» (исполнитель) заключены договоры на оказание консалтинговых услуг. Согласно условиям договоров исполнитель обязуется оказывать заказчику консультационные услуги, связанные с размещением заказов на официальном сайте закупок в соответствии с требованиями законодательства. Управлением установлено, что оплата услуг ООО «Сибирский Центр Госзаказа» повлекла расходование средств субсидии на финансовое обеспечение выполнения государственного задания на цели, не связанные с выполнением государственного задания, и за предоставленные услуги, относящиеся к должностным обязанностям контрактного управляющего учреждения. По результатам проверки управлением составлен акт и вынесено предписание об устранении выявленных нарушений. Не согласившись с предписанием управления, учреждение обратилось в арбитражный суд. Удовлетворяя частично заявление и признавая недействительными пункты 3, 5, 7 предписания, суды первой и апелляционной инстанций, оценив представленные доказательства, руководствуясь положениями статей 34 , 38 , 69.2 , 78.1 , 162 Бюджетного кодекса Российской Федерации, Федерального закона Российской Федерации от 05.04.2013 № 44-ФЗ «О контрактной системе в сфере закупок товаров, работ, услуг для обеспечения государственных и муниципальных нужд», исходили из правомерности произведенных учреждением расходов на оплату консалтинговых услуг и оплаты за счет средств субсидии услуг по повышению квалификации сотрудника, не относящегося к преподавательскому составу. Отменяя частично судебные акты и признавая законными пункты 3 и 7 предписания, суд округа исходил из доказанности заинтересованным лицом обстоятельств ненадлежащего использования учреждением предоставленных из федерального бюджета денежных средств (субсидии). Суд округа указал, что при наличии в штате заявителя контрактного управляющего, в должностные обязанности которого входит оказание услуг, связанных с размещением заказов на официальном сайте закупок, привлечение иного лица с дублирующими функциями являлось нецелесообразным и привело к необоснованным расходам средств федерального бюджета. Довод заявителя о недостаточной квалификации сотрудника, занимающего должность контрактного управляющего, признается несостоятельным, поскольку несоответствие сотрудника занимаемой должности относится к внутренней организационной деятельности учреждения и не свидетельствует о расходовании бюджетных средств по целевому назначению. Иные доводы учреждения, изложенные в жалобе, являлись предметом рассмотрения суда округа и получили надлежащую правовую оценку. Приведенные доводы не опровергают выводы суды округа, основанные на правильном применении положений законодательства к установленным судами первой и апелляционной инстанций фактическим обстоятельствам спора, не свидетельствуют о существенных нарушениях норм процессуального права и не могут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образовательному учреждению высшего образования «Новосибирская государственная консерватория имени М.И. Глинки»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ФЕДЕРАЛЬНОЕ ГОСУДАРСТВЕННОЕ БЮДЖЕТНОЕ ОБРАЗОВАТЕЛЬНОЕ УЧРЕЖДЕНИЕ ВЫСШЕГО ОБРАЗОВАНИЯ "НОВОСИБИРСКАЯ ГОСУДАРСТВЕННАЯ КОНСЕРВАТОРИЯ ИМЕНИ М.И. ГЛИНКИ" (подробнее) Ответчики: Управление Федерального казначейства по Новосибирской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