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«Рязанская нефтеперерабатывающая компания» (далее – Компания) обратилось в Арбитражный суд Рязанской области с иском к обществу с ограниченной ответственностью «ПромРемКомплект» (далее – Общество) о взыскании 23 659 000 рублей, уплаченных по договору поставки от 23.10.2013 № ЗЧ-308, 2 365 900 рублей пени за период с 16.07.2015 по 23.10.2015, 483 800 рублей убытков и 156 057 рублей 39 копеек процентов за пользование чужими денежными средствами за период с 11.01.2016 по 11.02.2016. К участию в деле в качестве третьих лиц, не заявляющих самостоятельных требований относительно предмета спора, привлечены акционерное общество «Компрессорный комплекс», общество с ограниченной ответственностью «Двигательмонтаж-сервис», частное акционерное общество «Северодонецкий ОРГХИМ» (Украина), общество с ограниченной ответственностью «Модос» и закрытое акционерное общество «Интерневмаш». Решением Арбитражного суда Рязанской области от 31.07.2019, оставленным без изменения постановлением Двадцатого арбитражного 2 апелляционного суда от 04.12.2019 и постановлением Арбитражного суда Центрального округа от 19.03.2020, требования удовлетворены частично: с Общества в пользу Компании взыскано 23 659 000 рублей задолженности, 2 365 900 рублей пени, 483 800 рублей убытков, 130 240 рублей 86 копеек процентов за пользование чужими денежными средствами, 755 055 рублей 02 копейки расходов по экспертизе, 156 168 рублей расходов по государственной пошлине. В остальной части в удовлетворении иска отказано. Также определением Арбитражного суда Центрального округа от 20.01.2020, оставленным без изменения определением от 05.03.2020 того же суда, Обществу было отказано в удовлетворении заявления об обеспечении доказательств по делу.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Обществом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Учитывая изложенное, суд полагает возможным восстановить срок подачи кассационной жалобы. Руководствуясь статьями 117, 184,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«ПромРемКомплект». Срок подачи кассационной жалобы на решение Арбитражного суда Рязанской области от 31.07.2019, постановление Двадцатого арбитражного апелляционного суда от 04.12.2019, определения от 20.01.2020 и от 05.03.2020, 3 постановление от 19.03.2020 Арбитражного суда Центрального округа по делу № А54-1801/2016 восстановить.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