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23.05.2019, оставленным без изменения постановлением Восемнадцатого арбитражного апелляционного суда от 09.10.2019 и постановлением Арбитражного суда Уральского округа от 21.02.2020, в удовлетворении заявленных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принять по делу новый судебный акт.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в антимонопольный орган поступили обращения ООО «СМУ «Домофон-Сервис» и ООО СМУ «Плюс» на действия общества, выразившиеся в неправомерном внесении пункта об оплате за запирающее устройство в квитанцию по коммунальным платежам в многоквартирных домах. При этом данные организации предоставляют услуги по обслуживанию домофонных систем, установленных на подъездных дверях многоквартирных домов в городе Уфе с 2007 и 2009 годов соответственно на основании гражданско-правовых договоров, заключенных с собственниками помещений. Оплата за сервисное обслуживание производится по отдельной квитанции. В 2015 году обществом (управляющая компания) в одностороннем порядке принято решение об оплате собственниками помещений платежей за обслуживание домофонов в пользу управляющей организации. В целях пресечения совершения действий по недобросовестной конкуренции и в связи с наличием признаков нарушения статьи 14.8 Федерального закона от 26.07.2006 № 135-ФЗ «О защите конкуренции» (далее - Закон о защите конкуренции) антимонопольным органом обществу 19.12.2017 выдано предупреждение о прекращении действий, которые содержат признаки нарушения антимонопольного законодательства. Неисполнение предупреждения послужило основанием для возбуждения дела по признакам нарушения управляющей компанией антимонопольного законодательства. По результатам рассмотрения дела управлением принято решение о признании общества нарушившим требования статьи 14.8 Закона о защите конкуренции, выдано предписание о прекращении неправомерного предъявления пункта «услуги ЗПУ» в квитанциях на оплату коммунальных услуг, предоставлении информации, подтверждающей исполнение предписания в срок до 01.12.2018. Не согласившись с решением и предписанием управления, общество обратилось в арбитражный суд. Отказывая в удовлетворении заявленных требований, суды трех инстанций, руководствуясь положениями статей 4, 14.8, Закона о защите конкуренции, статьи 10 Гражданского кодекса Российской Федерации, статей 39 , 161 , 162 Жилищного кодекса Российской Федерации, пришли к выводу об отсутствии оснований для признания оспоренных ненормативных актов антимонопольного органа недействительными. Судебные инстанции исходили из того, что устройства на дверях подъездов в установленном порядке в общедомовое имущество спорных домов не включено. В связи с этим, действия общества по замене лица, производящего обслуживание домофонных систем в многоквартирных домах в отсутствие документально подтвержденного волеизъявления и решения собственников помещений противоречат требованиям закона, являются недобросовестной конкуренцией, выраженной в неправомерном внесении пункта «за услуги по обслуживанию ЗПУ» в квитанции на оплату коммунальных услуг. Доводы заявителя, изложенные в жалобе, являлись предметом рассмотрения судов и им дана надлежащая правовая оценка. По существу доводы жалобы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«Жилищно-эксплуатационное управление-66»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"ЖИЛИЩНО-ЭКСПЛУАТАЦИОННОЕ УПРАВЛЕНИЕ-66" (подробнее) Ответчики: УФАС РФ ПО РБ (подробнее) Судьи дела: Антонова М.К.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