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20.05.2019, оставленным без изменения постановлением Девятого арбитражного апелляционного суда от 29.10.2019, в удовлетворении иска отказано. Постановлением Арбитражного суда Московского округа от 25.02.2020 указанные судебные акты оставлены без изменения. Истец просит отменить обжалуемые судебные акты, считая их принятыми с существенным нарушением норм материального и процессуального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Установив наличие оснований для применения мер государственной поддержки, предусмотренных Федеральным законом от 05.04.2013 № 44-ФЗ «О контрактной системе в сфере закупок товаров, работ, услуг для обеспечения государственных и муниципальных нужд», Постановлениями Правительства РФ от 05.03.2015 № 196 и от 14.03.2016 № 190, суды отказали в иске, признав незаконным взыскание с ответчика (исполнителя) общей суммы неуплаченных неустоек (штрафов, пеней), начисленных при исполнении в 2016 году всех обязательств, предусмотренных контрактом, при том, что размер предъявленной к взысканию неустойки не превышает 5 процентов от цены контракта. Изложенные в жалобе доводы приводились при рассмотрении дела, получили исчерпывающую правовую оценку исходя из конкретных доказательств, представленных сторонами в обоснование срока исполнения контракта, а также применяемой в спорный период государственной поддержки предпринимательства. Доводы жалобы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Министерство обороны Российской Федерации (подробнее) Ответчики: АО "БТК ГРУПП"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