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06.09.2019, оставленным без изменения постановлениями Восьмого арбитражного апелляционного суда от 26.11.2019 и Арбитражного суда Западно-Сибирского округа от 16.03.2020, в удовлетворении заявленного требования отказано. В кассационной жалобе общество ставит вопрос об отмене принятых по делу судебных актов, ссылаясь на нарушение судами норм материального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повлиявшихна исход дела, и не являются достаточным основанием для пересмотра судебных актов в кассационном порядке, а также если указанные доводыне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результате проведенной в отношении общества внеплановой проверки соблюдения лицензионных требований с целью рассмотрения обращения гражданина инспекцией выявлено отсутствие системы коллективного приема телевидения (коллективной антенны) в доме и непринятие обществом мер к восстановлению оборудования. Предписанием инспекции на общество возложена обязанность в срок до 01.05.2019 обеспечить восстановление коллективной антенны, относящейся к общему имуществу собственников помещений в многоквартирном доме. Не соглашаясь с указанным ненормативным актом, общество обратилось в арбитражный суд с соответствующим заявлением. Отказывая в удовлетворении заявления, суды,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Жилищного кодекса Российской Федерации (далее – Жилищный кодекс), Правилами содержания общего имущества в многоквартирном доме и правилами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продолжительность, утвержденными постановлением Правительства Российской Федерации от 13.08.2006 № 491, Правилами и нормами технической эксплуатации жилищного фонда, утвержденными постановлением Госстроя России от 27.09.2003 № 170, Сводом правил СП 54.13330.2016 «Здания жилые многоквартирные», утвержденным приказом Министерства строительства и жилищно-коммунального хозяйства Российской Федерации от 03.12.2016 № 883/пр, с учетом правовой позиции, изложенной в постановлении Президиума Высшего Арбитражного Суда Российской Федерации от 29.09.2010 № 6464/10, пришли к выводу о том, что оспариваемое предписание соответствует жилищному законодательству и не нарушает права и законные интересы общества в сфере предпринимательской деятельности. Судебные инстанции исходили из того, что в многоквартирном доме не обеспечена сохранность коллективной антенны как оборудования, принадлежащего к комплексу инженерных сооружений, служащих целям удовлетворения потребностей жильцов и обслуживающих более одного помещения (квартиры), отвечающего признакам общего имущества в многоквартирном доме и включенного в его состав. Суды установили, что при строительстве многоквартирного дома застройщиком была предусмотрена установка коллективной антенны; в техническом паспорте дома содержится информация о наличии в нем телевидения (коллективной антенны); в 2007 году при ремонте крыши дома произведен демонтаж указанной антенны; сведения о принятии собственниками помещений в многоквартирном доме в порядке статьи 36 Жилищного кодекса решения об уменьшении общего имущества дома (исключении из его состава коллективной антенны) не представлены. При этом отсутствие указанного оборудования на момент принятия многоквартирного дома в управление не освобождало управляющую организацию от восстановления утраченного общего имущества дома. Кроме того, суды отметили, что в целях исполнения оспариваемого предписания общество вправе в соответствии с положениями статей 36 , 45 , части 7 статьи 156 Жилищного кодекса обратиться к собственникам помещений в многоквартирном доме с предложением о проведении внеочередного собрания по вопросу уменьшения общего имущества дома (коллективной антенны) или установления размера платы за его содержание. Обстоятельства данного спора и представленные доказательства были предметом рассмотрения и оценки судов. Доводы кассационной жалобы основаны на ошибочном толковании норм права, являлись предметом рассмотрения судов, получили надлежащую правовую оценку с учетом установленных обстоятельств дела и мотивированно отклонены. Приведенные доводы не свидетельствуют о неправильном применении судами норм материального и процессуального права, повлиявшем на исход дела или допущенной судебной ошибке, в связи с чем не могут служить основанием для передачи жалобы на рассмотрение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«Тюменская управляющая компания по ЭЖФ»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"Тюменская УК по ЭЖФ" (подробнее) ООО "Тюменская управляющая компания по ЭЖФ" (подробнее) Ответчики: Государственная Жилищная инспекция Тюменской области (подробнее) Иные лица: ООО " Тюменская УК по ЭЖФ" (подробнее) Резанцева С. (подробнее) Судебная практика по: По коммунальным платежам Судебная практика по применению норм ст. 153, 154, 155, 156, 156.1, 157, 157.1, 158 ЖК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