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24.07.2019, оставленным без изменения постановлением Восемнадцатого арбитражного апелляционного суда от 09.10.2019 и постановлением Арбитражного суда Уральского округа от 21.02.2020, первоначальный иск удовлетворен,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 310 , 329 , 330 , 432 , 606 , 607 , 614 , 610 , 621 , 655 , 1102 , 1105 Гражданского кодекса Российской Федерации, установив факт пользования обществом арендованным имуществом в спорный период в отсутствие доказательств внесения арендных платежей, как и доказательств того, что денежные средства за иной период перечислены им ошибочно, суды первой и апелляционной инстанций пришли к выводу о наличии оснований для удовлетворения первоначального иска и отказа в удовлетворении встречного иска,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«Ника-Алко»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Болдинова Мария Григорьевна (подробнее) Ответчики: ООО "Ника-Алко" (подробнее) Иные лица: АНО "Центр судебных экспертиз" эксперту Соболь А.Л. (подробнее) Арбитражный суд Уральского округа (подробнее) Восемнадцатый арбитражный апелляционный суд (подробнее) Ленинский районный суд г. Орска Оренбургской области (подробнее) Лицензионный отдел Министерства экономического развития, промышленной политики и торговли Оренбургской области (подробнее) Октябрьский районный суд г. Орска Оренбургской области (подробнее) ООО Кочетков Ю.А. Генеральный директор "Ника-Алко" (подробнее) ПАО АКБ "Акцент" (подробнее) Управление Росреестра по Оренбургской области (подробнее) Эксперту Союза "ТПП Оренбургской области" Шаборшиной Ольге Владимировне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