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«Крыша» удовлетворить. Срок подачи кассационной жалобы на решение Арбитражного суда Орловской области от 10.06.2019, постановление Девятнадцатого арбитражного апелляционного суда от 11.10.2019 и постановление Арбитражного суда Центрального округа от 05.02.2020 по делу № А48-8384/2017 восстановить. Судья Верховного Суда Российской Федерации Н.С. Чучунова Суд: Верховный Суд РФ (подробнее) Истцы: ООО "Крыша" влице конкурсного управляющего (подробнее) Ответчики: ООО "Луганское" (подробнее) Судьи дела: Чучунова Н.С. (судья) (подробнее) Последние документы по делу: Определение от 15 июня 2020 г. по делу № А48-8384/2017 Определение от 16 апреля 2020 г. по делу № А48-8384/2017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