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А41-56682/2019 и одновременно просит о приостановлении их исполнения. Обоснование необходимости в приостановлении исполнения заявитель не привела, условий, требуемых частью 3 статьи 291.6 Арбитражного процессуального кодекса Российской Федерации для приостановления исполнения суд не усмотрел.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Машкариной Татьяне Сергеевне в приостановлении исполнения постановления Десятого арбитражного апелляционного суда от 11.02.2020 по делу № А41-56682/2019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