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«Грата»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Архангельской области от 25.04.2019 и постановление Арбитражного суда Северо-Западного округа от 16.12.2019 по делу № А05-17375/2018. Предоставить обществу с ограниченной ответственностью «Грата» отсрочку уплаты государственной пошлины до окончания производства по рассмотрению кассационной жалобы.Судья Верховного Суда Российской Федерации Н.С. Чучунова Суд: Верховный Суд РФ (подробнее) Истцы: ООО "Грата" (подробнее) Ответчики: КОМИТЕТ ПО УПРАВЛЕНИЮ МУНИЦИПАЛЬНЫМ ИМУЩЕСТВОМ И ЗЕМЕЛЬНЫМИ РЕСУРСАМИ АДМИНИСТРАЦИИ МУНИЦИПАЛЬНОГО ОБРАЗОВАНИЯ "НЯНДОМСКИЙ МУНИЦИПАЛЬНЫЙ РАЙОН" (подробнее) Судьи дела: Чучунова Н.С. (судья) (подробнее) Последние документы по делу: Определение от 15 июня 2020 г. по делу № А05-17375/2018 Определение от 16 апреля 2020 г. по делу № А05-17375/2018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