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«Жилстройпроект» удовлетворить. Срок подачи кассационной жалобы на определение Арбитражного суда Ростовской области от 30.10.2019 по делу № А53-12939/2018, постановление Пятнадцатого арбитражного апелляционного суда от 04.12.2019 и постановление Арбитражного суда Северо-Кавказского округа от 06.02.2020 по тому же делу восстановить. Судья Верховного Суда Российской Федерации Е.Н. Зарубина Суд: Верховный Суд РФ (подробнее) Истцы: ООО "АК-Проект" (подробнее) Ответчики: ООО "Жилстройпроект" (подробнее) Иные лица: А/у Ерошкин Д.В. (подробнее) Судьи дела: Зарубина Е.Н. (судья) (подробнее) Последние документы по делу: Определение от 15 июня 2020 г. по делу № А53-12939/2018 Определение от 18 мая 2020 г. по делу № А53-12939/2018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