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Компания «Арсеналъ» обратилось в Арбитражный суд города Москвы с иском о взыскании с общества с ограниченной ответственностью Страховая Компания «ВТБ Страхование» 1 168 676 рублей 25 копеек неосновательного обогащения, а также 20 000 рублей расходов на оплату услуг представителя. К участию в деле в качестве третьего лица, не заявляющего самостоятельных требований относительно предмета спора, привлечено Министерство внутренних дел Российской Федерации. Решением Арбитражного суда города Москвы от 27.05.2019 иск удовлетворен. Постановлением Девятого арбитражного апелляционного суда от 14.10.2019 решение суда первой инстанции отменено и в удовлетворении иска отказано. Арбитражный суд Московского округа постановлением от 16.03.2020 постановление суда апелляционной инстанции оставил без изменения. Общество с ограниченной ответственностью Страховая Компания «Арсеналъ»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решение суда первой инстанции и отказывая в удовлетворении иска, суд апелляционной инстанции руководствовался положениями статей 421 , 422 , 431 , 1102 Гражданского кодекса Российской Федерации, Федерального закона от 28.03.1998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сотрудников войск национальной гвардии Российской Федерации» (с учетом изменений, внесенных Федеральным законом от 02.07.2013 № 165-ФЗ) и исходил из того, что по страховым случаям, полное формирование фактического состава которых было завершено в 2016 году, лицом, обязанным осуществить страховую выплату, являлся истец.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«Арсеналъ»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"Страховая компания "Арсеналъ" (подробнее) Ответчики: ООО Страховая компания "ВТБ Страхование"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