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Страховая Компания «Арсеналъ» обратилось в Арбитражный суд города Москвы с иском о взыскании с общества с ограниченной ответственностью Страховая Компания «ВТБ Страхование» 1 753 014 рублей 38 копеек неосновательного обогащения и 20 000 рублей расходов на оплату услуг представителя. К участию в деле в качестве третьего лица, не заявляющего самостоятельных требований относительно предмета спора, привлечено Министерство внутренних дел Российской Федерации. Решением Арбитражного суда города Москвы от 19.04.2019 иск удовлетворен. Постановлением Девятого арбитражного апелляционного суда от 14.10.2019 решение суда первой инстанции отменено и в удовлетворении иска отказано. Арбитражный суд Московского округа постановлением от 16.03.2020 постановление суда апелляционной инстанции оставил без изменения. Общество с ограниченной ответственностью Страховая Компания «Арсеналъ»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Отменяя решение суда первой инстанции и отказывая в удовлетворении иска, суд апелляционной инстанции руководствовался положениями статей 421 , 422 , 431 , 1102 Гражданского кодекса Российской Федерации, Федерального закона от 28.03.1998 № 52-ФЗ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 исполнительной системы, сотрудников войск национальной гвардии Российской Федерации» (с учетом изменений, внесенных Федеральным законом от 02.07.2013 № 165-ФЗ) и исходил из того, что по страховым случаям, полное формирование фактического состава которых было завершено в 2016 году, лицом, обязанным осуществить страховую выплату, являлся истец.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жалобы, с учетом установленных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«Страховая компания «Арсеналъ»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"Страховая компания "Арсеналъ" (подробнее) Ответчики: ООО Страховая компания "ВТБ Страхование" (подробнее) Судьи дела: Зарубина Е.Н.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