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13.09.2019, оставленным без изменения постановлениями Третьего арбитражного апелляционного суда от 26.11.2019 и Арбитражного суда Восточно-Сибирского округа от 23.03.2020, в удовлетворении искового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общество ссылается на утрату (хищение) имущества должника (грузовой-тягач седельный VOLVO), арестованного судебным приставом-исполнителем и переданного должнику на ответственное хранение с правом пользования арестованным имуществом по акту ареста от 30.05.2018. Отказывая в удовлетворении искового требования,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15 , 1069 Гражданского кодекса Российской Федерации, Федерального закона от 02.10.2007 № 229-ФЗ «Об исполнительном производстве», Федерального закона от 21.07.1997 № 118-ФЗ «О судебных приставах», правовой позицией Верховного Суда Российской Федерации, изложенной в постановлении Пленума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необходимой совокупности условий для привлечения ответчика к гражданско-правовой ответственности в виде взыскания убытков. Судебные инстанции исходиди из отсутствия причинно-следственной связи между действиями судебного пристава-исполнителя и возникновением у истца убытков. Установлено, что действия судебного пристава-исполнителя в ходе исполнительного производства соответствовали требованиям исполнительного документа и действующего законодательства, и возможность взыскания задолженности с должника не утрачена. Приведенные в жалобе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"ВЕЛЕС" (подробнее) Ответчики: Федеральная служба судебных приставов (подробнее) Иные лица: Управление Федеральной службы судебных приставов по Республике Хакасия (подробнее) Усть-Абаканский РОСП УФССП России по Республики Хакасия, Макаловой О.В.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