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27.05.2019, оставленным без изменения постановлением Седьмого арбитражного апелляционного суда от 22.08.2019 и постановлением Арбитражного суда Западно-Сибирского округа от 14.02.2020, в удовлетворении иска отказано вследствие правомерности начисления банком комиссии, предусмотренной заключенным сторонами договором банковского счета. В кассационной жалобе общество «МТК» просит об отмене судебных актов, ссылаясь на игнорирование неуведомления его о приостановлении операций и представления доказательств осуществления обычной хозяйственной деятельности. В силу части 1 статьи 29.11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банк действовал в соответствии с договором от 21.02.2018 и законными контрольными функциями, поэтому правомерно признали отсутствие условий для взыскания спорной суммы на основании статьи 1102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"МТК" (подробнее) Ответчики: АО "Россельхозбанк" (подробнее) АО "Российский сельскохозяйственный банк"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