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Кузнецов Дмитрий Евгеньевич обратился в суд с заявлением о признании недействительными сделок по перечислению должником в пользу предпринимателя денежных средств в общем размере 74 442 375 рублей 02 копеек по платёжным поручениям от 13.07.2017 № 688, № 689, № 690, № 691, № 694, № 695, от 17.07.2017 № 698, № 699, от 21.07.2017 № 724-729; применении последствий их недействительности. Определением Арбитражного суда Томской области от 11.10.2019, оставленным без изменения постановлениями Седьмого арбитражного апелляционного суда от 05.12.2019 и Арбитражного суда Западно-Сибирского округа от 23.03.2020,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2, 19, 61.1, 61.3 Федерального закона от 26.10.2002 № 127-ФЗ «О несостоятельности (банкротстве)», пунктами 11, 12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наличия оснований для признания недействительными сделками оспариваемых платежей по признаку оказания заявителю предпочтения, совершённых в течение шести месяцев до возбуждения дела о банкротстве неплатёжеспособным должником при наличии неисполненных обязательств перед иными кредиторами, о чём предприниматель знала и не могла не знать в силу фактической аффилированности через учредителя должника и её бывшего супруга.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Гренц Ольге Борисовне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