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ранее подал кассационную жалобу на судебные акты по делу № А40-113866/2019, о приостановлении исполнения постановления апелляционной инстанции по которому ходатайствует со ссылкой на затруднение в связи с прекращением взыскателем финансово-хозяйственной деятельности поворота исполнения постановления в случае отмены. Учитывая неустановление судом требуемых частью 3 статьи 291.6 Арбитражного процессуального кодекса Российской Федерации условий, суд отказывает в приостановлении исполнения постановления.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«СтройТрансНефтеГаз» в приостановлении исполнения постановления Девятого арбитражного апелляционного суда от 17.12.2019 по делу № А40-113866/2019 Арбитражного суда города Москвы. Судья Верховного Суда Российской Федерации Н.А. Ксенофонтова Суд: Верховный Суд РФ (подробнее) Истцы: ООО "Тройка" (подробнее) Ответчики: АО "Стройтранснефтегаз"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