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«Зетта Страхование» обратилось в Арбитражный суд Калининградской области с иском о взыскании с общества с ограниченной ответственностью «НиМ-Транс» 121 774 рублей 22 копеек ущерба в порядке суброгации. К участию в деле в качестве третьего лица, не заявляющего самостоятельных требований относительно предмета спора, привлечено Страховое акционерное общество «ВСК». Решением Арбитражного суда Калининградской области от 19.08.2019 иск удовлетворен. Общество с ограниченной ответственностью «НиМ-Транс» обратилось в Тринадцатый арбитражный апелляционный суд с апелляционной жалобой на решение суда первой инстанции. Определением Тринадцатого арбитражного апелляционного суда от 01.10.2019 апелляционная жалоба оставлена без движения на срок до 01.11.2019 в связи нарушением требований, установленных пунктом 2 части 4 2 статьи 260 Арбитражного процессуального кодекса Российской Федерации, а именно: к апелляционной жалобе не приложены документы, подтверждающие уплату государственной пошлины в установленных порядке и размере. Определением Тринадцатого арбитражного апелляционного суда от 25.11.2019 апелляционная жалоба возвращена заявителю в связи с неустранением обстоятельств, послуживших основанием для оставления апелляционной жалобы без движения. ООО «НиМ-Транс» обратилось в Арбитражный суд Северо-Западного округа с кассационной жалобой на определение суда апелляционной инстанции от 25.11.2019. Арбитражный суд Северо-Западного округа определением от 24.12.2019 оставил кассационную жалобу без движения на срок до 13.02.2020. Арбитражный суд Северо-Западного округа определением от 14.02.2020 возвратил кассационную жалобу общества в связи с тем, что в установленный судом срок общество не устранило обстоятельства, послужившие основанием для оставления кассационной жалобы без движения. Определением Арбитражного суда Северо-Западного округа от 16.04.2020 определение окружного суда оставлено без изменения. Общество с ограниченной ответственностью «НиМ-Транс» обратилось в Судебную коллегию Верховного Суда Российской Федерации с кассационной жалобой на определение суда апелляционной инстанции и определения окружного суда, ссылаясь на существенные нарушения норм права. Поскольку определение Тринадцатого арбитражного апелляционного суда от 25.11.2019 не было предметом рассмотрения по существу в окружном суде, кассационная жалоба на определение суда апелляционной инстанции не подлежит рассмотрению как поданная с нарушением правил подсудности, установленных пунктом 1 части 2 статьи 291.1 АПК РФ. Кассационная жалоба на определения окружного суда подана в порядке, предусмотренном статьями 291.1-291.3 АПК РФ, и подлежит рассмотрению в порядке кассационного производства в соответствии со статьями 291.1-291.15 АПК РФ.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3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в нарушение требований пункта 3 части 4 статьи 277 АПК РФ заявитель не приложил к жалобе документы, подтверждающие направление или вручение другим лицам, участвующим в деле, копий кассационной жалобы и документов, которые у них отсутствуют, руководствуясь пунктом 4 части 1 статьи 281 АПК РФ окружной суд возвратил кассационную жалобу заявителю. Проверив законность вынесенного определения суда кассационной инстанции в порядке, предусмотренном статьей 291 АПК РФ, окружной суд не усмотрел процессуальных нарушений и неправильного применения норм процессуального права при возвращении кассационной жалобы общества в связи с неустранением обстоятельств, послуживших основанием для оставления жалобы без движения. Доводы жалобы выводы судов не опровергают, не подтверждают существенных нарушений норм процессуального права, повлиявших на исход рассмотрения ходатайства,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основания для передачи кассационной жалобы на рассмотрение Судебной коллегии по экономическим спорам Верховного Суда Российской Федерации отсутствуют, требование о присуждении компенсации за нарушение права на судопроизводство в разумный срок в силу положений части 1 статьи 222.8 АПК РФ, пункта 3 части 3 статьи 3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не может быть рассмотрено по существу.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«НиМ-Транс»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