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«МАКС» обратилось в Арбитражный суд Краснодарского края с иском о взыскании с общества с ограниченной ответственностью «Кайман» 22 596 рублей страхового возмещения в порядке регресса. Решением Арбитражного суда Краснодарского края от 03.09.2019, принятым в порядке упрощенного производства, иск удовлетворен. Постановлением Пятнадцатого арбитражного апелляционного суда от 26.11.2019 решение суда первой инстанции отменено и в удовлетворении иска отказано. Арбитражный суд Северо-Кавказского округа постановлением от 23.03.2020 постановление суда апелляционной инстанции отменил и оставил в силе решение суда первой инстанции. Общество с ограниченной ответственностью «Кайман»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2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иск, суды первой и кассационной инстанций руководствовались положениями подпункта «ж» пункта 1 статьи 14 Федерального закона от 25.04.2002 № 40-ФЗ «Об обязательном страховании гражданской ответственности владельцев транспортных средств».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«Кайман»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