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«Инженерные сети» срок подачи кассационной жалобы на решение Арбитражного суда города Москвы от 09.09.2019 по делу № А40-205343/2019, постановление Девятого арбитражного апелляционного суда от 28.11.2019 и постановление Арбитражного суда Московского округа от 18.03.2020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