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«Транспортные технологии» обратилось в Арбитражный суд Краснодарского края с иском о взыскании с публичного акционерного общества «Новороссийский морской торговый порт» 381 764 рублей 37 копеек убытков в связи с повреждением вагонов. К участию в деле в качестве третьего лица, не заявляющего самостоятельных требований относительно предмета спора, привлечено акционерное общество «Федеральная грузовая компания». Решением Арбитражного суда Краснодарского края от 17.07.2019 иск удовлетворен. Постановлением Пятнадцатого арбитражного апелляционного суда от 25.11.2019 решение суда первой инстанции изменено, иск удовлетворен в части взыскания 206 782 рублей 02 копеек убытков, в удовлетворении иска в остальной части отказано. 2 Арбитражный суд Северо-Кавказского округа постановлением от 12.03.2020 постановление суда апелляционной инстанции оставил без изменения. Общество с ограниченной ответственностью «Транспортные технологии»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Изменяя решение и отказывая в иске в части, суд апелляционной инстанции исходил из того, что контрольно-регламентные работы проведены не в связи с устранением повреждений, причиненных виновными действиями ответчика, расходы на выполнение этих работ не находятся в причинно- следственной связи с действиями порта, повлекшими повреждения вагонов, и не могут быть возмещены за счет порта по правилам статей 15, 393, 1064 Гражданского кодекса Российской Федерации.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«Транспортные технологии»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