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«Свое дело» (далее – Общество) обратилось в Арбитражный суд Оренбургской области с иском к ФИО1 о понуждении ответчика к передаче истцу документации Общества за период с 06.11.2013 до 22.10.2015. Решением Арбитражного суда Оренбургской области от 06.06.2019 требования удовлетворены. Постановлением Восемнадцатого арбитражного апелляционного суда от 16.10.2019 решение от 06.06.2019 отменено, в удовлетворении иска отказано. Постановлением Арбитражного суда Уральского округа от 12.02.2020 апелляционное постановление от 16.10.2019 отменено, решение от 06.06.2019 оставлено в силе. Не согласившись с решение суда первой инстанции и постановлением суда округа, ФИО1 обратилась в Верховный Суд Российской Федерации с кассационной жалобой, одновременно заявив ходатайство об освобождении ее от уплаты госпошлины. В силу статьи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Согласно пункту 2 статьи 333.22 Налогового кодекса Российской Федерации Верховный Суд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настоящего Кодекса. В обоснование ходатайства ФИО1 представила документы, свидетельствующие о том, что ее имущественное положение не позволяет уплатить государственную пошлину в установленном размере (подтвержденный налоговым органом перечень расчетных и иных счетов заявителя, наименований и адресов банков и других кредитных учреждений, в которых эти счета открыты, а также подтвержденные банком (банками) данные об отсутствии на соответствующем счете (счетах) денежных средств в размере, необходимом для уплаты государственной пошлины). Учитывая изложенное и руководствуясь статьей 102 Арбитражного процессуального кодекса Российской Федерации, пунктом 2 статьи 333.22 Налогового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удовлетворить. Освободить ФИО1 от уплаты государственной пошлины за рассмотрение кассационной жалобы. Судья Верховного Суда Российской Федерации Н.С. Чучунова Суд: Верховный Суд РФ (подробнее) Истцы: ООО "Свое дело" (подробнее) Иные лица: ИФНС по г. Орску Оренбургской области (подробнее) Отдел адресно-справочной работы УВМ УМВД России по Оренбургской области (подробнее) Судьи дела: Чучунова Н.С. (судья) (подробнее) Последние документы по делу: Определение от 10 июня 2020 г. по делу № А47-10253/2018 Определение от 17 апреля 2020 г. по делу № А47-10253/2018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