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корпорация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корпорацией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«Государственная корпорация по организации воздушного движения в Российской Федерации» удовлетворить. Срок подачи кассационной жалобы на решение Арбитражного суда города Москвы от 05.08.2019, постановление Девятого арбитражного апелляционного суда от 16.10.2019 и постановление Арбитражного суда Московского округа от 20.02.2020 по делу № А40-116751/2019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