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обществом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«Группа компаний «СервисСофт» удовлетворить. Срок подачи кассационной жалобы на решение Арбитражного суда города Москвы от 05.06.2019, постановление Девятого арбитражного апелляционного суда от 02.10.2019 и постановление Арбитражного суда Московского округа от 30.01.2020 по делу № А40-53135/2019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