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Макаровой Людмилы Николаевны удовлетворить. Срок подачи кассационной жалобы на решение Арбитражного суда Краснодарского края от 22.07.2019, постановление Пятнадцатого арбитражного апелляционного суда от 03.10.2019 и постановление Арбитражного суда Северо-Кавказского округа от 30.01.2020 по делу № А32-16515/2019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