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07.05.2019 иск удовлетворен частично, с ответчика в пользу истца взыскана задолженность в размере 158 930,25 рублей, в удовлетворении остальной части требований отказано. Ответчик обратился в Арбитражный суд Московской области с заявлением о возмещении судебных расходов на оплату услуг представителя в размере 64 095,99 рублей. Определением Арбитражного суда Московской области от 22.08.2019 заявление удовлетворено частично, с истца в пользу ответчика взыскано 30000 рублей в возмещение судебных расходов на оплату услуг представителя, в удовлетворении остальной части требований отказано. Постановлением Десятого арбитражного апелляционного суда от 27.11.2019 определение суда первой инстанции изменено, с истца в пользу ответчика взыскано 25 638,40 рублей в возмещение расходов на оплату услуг представителей, в остальной части определение суда оставлено без изменения. Постановлением Арбитражного суда Московского округа от 17.02.2020 постановление апелляционного суда оставлено без изменения. В кассационной жалобе, поступившей в Верховный Суд Российской Федерации, истец просит отменить обжалуемые судебные акты, считая их принятыми с существенным нарушением норм процессуального права. Исходя из доводов жалобы, судья не находит оснований для ее передачи для рассмотрения в судебном заседании Судебной коллегии по экономическим спорам Верховного Суда Российской Федерации. Руководствуясь положениями статьей 101 , 106 , 110 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принимая во внимание степень сложности и продолжительность рассмотрения дела, с учетом принципа разумности и документального подтверждения, апелляционный суд изменил определение суда первой инстанции, признав заявленное требование подлежащим удовлетворению в размере 25638,40 рублей. Суд округа согласился с выводами апелляционного суда. Доводы относительно недоказанности факта несения судебных расходов и права на их возмещение, изложенные в кассационной жалобе, являлись предметом рассмотрения судов, им дана исчерпывающая оценка в обжалуемых судебных актах, не согласиться с которой оснований не имеется. То обстоятельство, что истец обращается в арбитражный суд за взысканием с операторов связи обязательных платежей неналогового характера, не освобождает его от возмещения судебных расходов в случае необоснованности требований.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Федеральное агентство связи (подробнее) Ответчики: ООО "СК ЭНТЕЛ"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