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требования в размере 5 315 011 рублей 35 копеек. Определением Арбитражного суда Республики Татарстан от 06.11.2019, оставленным без изменения постановлениями Одиннадцатого арбитражного апелляционного суда от 31.12.2019 и Арбитражного суда Поволжского округа от 25.02.2020,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Арбитражный суд Республики Татарстан.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71 и 100 Федерального закона от 26.10.2002 № 127-ФЗ «О несостоятельности (банкротстве)», позицией, изложенной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установив, что отношения, положенные в основу требований, направлены на создание искусственной кредиторской задолженности заинтересованными лицами с целью контроля за процедурой банкротства, пришли к выводу об отсутствии оснований для удовлетворения заявления, указав на недоказанность экономической целесообразности данных отношений, а также на наличие пороков, предусмотренных статьями 10 и 170 Гражданского кодекса Российской Федерации.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«Аналитические интербанковские финансовые технологии»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