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города Москвы «Мосгортранс» обратилось в Арбитражный суд города Москвы с иском о взыскании с общества с ограниченной ответственностью «МРО ТЕХИНКОМ» 4 578 895 рублей 13 копеек неустойки по договору поставки низкопольных автобусов от 24.11.2017 № 3-ОЭАи ТТ/17. Решением Арбитражного суда города Москвы от 12.09.2019 иск удовлетворен в части взыскания 534 рублей 75 копеек неустойки, в удовлетворении иска в остальной части отказано. Постановлением Девятого арбитражного апелляционного суда от 22.11.2019 решение суда первой инстанции оставлено без изменения. Арбитражный суд Московского округа постановлением от 28.02.2020 произвел процессуальную замену ответчика – ООО «МРО «ТЕХИНКОМ» (ОГРН &lt;***&gt;) на правопреемника – ООО «МРО «ТЕХИНКОМ» (ОГРН &lt;***&gt;) и оставил указанные судебные акты без изменения. Государственное унитарное предприятие города Москвы «Мосгортранс»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установленные договором сроки поставщик выявленные недостатки не устранил, в связи с чем допустил просрочку исполнения обязательства, определив размер гарантийного обязательства, руководствуясь положениями статей 309 , 310 , 330 , 454 , 469 , 476 , 506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применив положения статьи 333 Гражданского кодекса Российской Федерации, суды удовлетворили иск частично.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унитарному предприятию города Москвы «Мосгортранс»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ГУП города Москвы "Мосгортранс" (подробнее) ООО "МРО ТЕХИНКОМ" (подробнее) Ответчики: АО "Межрегиональное объединение "Техинком"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