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Фадеева Богдана Валерьевича удовлетворить. Срок подачи кассационной жалобы на постановление Первого арбитражного апелляционного суда от 12.09.2019 и постановление Арбитражного суда Волго-Вятского округа от 27.12.2019 по делу № А79-2500/2018 Арбитражного суда Чувашской Республики – Чувашии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