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07.08.2019, оставленным без изменения постановлением Восемнадцатого арбитражного апелляционного суда от 16.10.2019, в удовлетворении заявленных требований отказано. Постановлением Арбитражного суда Уральского округа от 17.02.2020 указанные судебные акты оставлены без изменения. Предприниматель просит состоявшиеся по делу судебные акты отменить, считая их принятыми с существенным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использование предпринимателем автобуса для осуществления регулярных перевозок пассажиров по регулярному междугороднему маршруту в отсутствие карты маршрута регулярных перевозок. Частью 4 статьи 11.33 Кодекса Российской Федерации об административных правонарушениях предусмотрена административная ответственность за использование для осуществления регулярных перевозок пассажиров автобуса, трамвая или троллейбуса при отсутствии карты маршрута регулярных перевозок в случае, если наличие такой карты является обязательным. Оценив представленные доказательства, руководствовался положениями Федерального закона от 13.07.2015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Федерации», суды пришли к выводу о наличии в действиях предпринимателя состава правонарушения, ответственность за совершение которого предусмотрена частью 4 статьи 11.33 Кодекса Российской Федерации об административных правонарушениях, суд округа Процедура и срок давности привлечения к административной ответственности соблюдены, административное наказание в виде штрафа назначено в пределах санкции нормы. Приведенные в жалобе доводы об осуществлении предпринимателем перевозки пассажиров на основании договора фрахтования, были предметом исследования судов и им дана исчерпывающая правовая оценка исходя из установленных обстоятельств определения маршрута и времени движения, порядка посадки в транспортное средство, оплаты проезда и т.д., не согласиться с которой оснований не имеется. При указанных обстоятельствах выводы судов не противоречат правовой позиции, изложенной в определениях Верховного Суда Российской Федерации от 01.10.2019 № 310-ЭС19-10668, от 13.09.2019 № 310-ЭС19-6050.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УРАЛЬСКОЕ МЕЖРЕГИОНАЛЬНОЕ УПРАВЛЕНИЕ ГОСУДАРСТВЕННОГО АВТОДОРОЖНОГО НАДЗОРА ФЕДЕРАЛЬНОЙ СЛУЖБЫ ПО НАДЗОРУ В СФЕРЕ ТРАНСПОРТА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