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13.08.2019 иск удовлетворен. Предприниматель обратился в Тринадцатый арбитражный апелляционный суд с апелляционной жалобой на указанное решение суда, заявив ходатайство о восстановлении пропущенного процессуального срока. Тринадцатый арбитражный апелляционный суд определением от 18.12.2019 возвратил апелляционную жалобу предпринимателя на основании пункта 3 части 1 статьи 264 Арбитражного процессуального кодекса Российской Федерации в связи с пропуском срока подачи жалобы и отказом в удовлетворении ходатайства о его восстановлении.Постановлением Арбитражного суда Западно-Сибирского округа от 14.08.2019 определение апелляционного суда оставлено без изменения. В кассационной жалобе, поданной в Верховный Суд Российской Федерации, предприниматель, ссылаясь на нарушение судами апелляционной инстанции и округа норм процессуального права, просит отменить их судебные акты и направить вопрос на новое рассмотрение в Тринадцатый арбитражный апелляционный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апелляционную жалобу, суд апелляционной инстанции руководствовался статьями 117 , 121 , 123 , 126 , 259 , 264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постановлении Пленума Высшего Арбитражного Суда Российской Федерации от 25.12.2013 № 99 «О процессуальных сроках», и исходил из отсутствия уважительных причин, объективно препятствующих своевременной подаче жалобы в установленный законом срок. При этом апелляционный суд установил, что предприниматель был надлежащим образом извещен о судебном процессе. С указанными выводами впоследствии согласился суд округа, мотивированно отклонив доводы предпринимателя. Доводы кассационной жалобы не опровергают выводы судов и не подтверждают существенных нарушений судами норм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"Нева-Пресс" (подробнее) Ответчики: ИП Андреев Виталий Николаевич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