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«Спецстроймонтаж 1» обратилось в Арбитражный суд Костромской области с иском о взыскании с муниципального казенного дошкольного образовательного учреждения Детский сад «Тополек» Парфеньевского муниципального района Костромской области 8 912 рублей убытков, представляющих собой расходы на оплату юридических услуг, понесенных в связи с обращением в Арбитражный суд Костромской области с заявлением о выдаче судебного приказа по делу № А31-4034/2018. Определением Арбитражного суда Костромской области от 01.11.2019 иск оставлен без рассмотрения на основании пункта 8 части 1 статьи 148 Арбитражного процессуального кодекса Российской Федерации. Постановлением Второго арбитражного апелляционного суда от 16.12.2019 определение суда первой инстанции оставлено без изменения. Арбитражный суд Волго-Вятского округа постановлением от 26.03.2020 указанные судебные акты оставил без изменения. Общество с ограниченной ответственностью «Спецстроймонтаж 1»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Оставляя требование истца без рассмотрения, суды руководствовались положениями статей 101 , 106 , 110 , 148 Арбитражного процессуального кодекса Российской Федерации и исходили из того, что вопрос о возмещении судебных расходов подлежит рассмотрению в рамках того дела, в связи с которым они были понесены.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«Спецстроймонтаж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"Спецстроймонтаж 1" (подробнее) Ответчики: МКДОУ Дет. сад "Тополек" Парфеньевского муниципального р-на Костромской области (подробнее) МУНИЦИПАЛЬНОЕ КАЗЕННОЕ ДОШКОЛЬНОЕ ОБРАЗОВАТЕЛЬНОЕ УЧРЕЖДЕНИЕ ДЕТСКИЙ САД "ТОПОЛЕК" ПАРФЕНЬЕВСКОГО МУНИЦИПАЛЬНОГО РАЙОНА КОСТРОМСКОЙ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