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8 июня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его конкурсный управляющий обратился в суд с заявлением о внесении изменений в реестр требований кредиторов должника путём отражения требований публичного акционерного общества «Нота-Банк» (далее – банк) в размере 60 269 575 рублей 37 копеек – основного долга, 24 501 490 рублей 59 копеек – процентов на основной долг, 887 163 рублей 92 копеек – процентов за пользование кредитом, 43 641 51 рублей – комиссия, 14 448 765 рублей 48 копеек – неустойка, как не обеспеченных залогом имущества должника. Определением Арбитражного суда Московской области от 20.09.2019 заявление удовлетворено. Постановлением Десятого арбитражного апелляционного суда от 10.12.2019, оставленным без изменения постановление Арбитражного суда Московского округа от 28.02.2020, вышеуказанное определение отменено; в удовлетворении заявления отказано. В кассационной жалобе, поданной в Верховный Суд Российской Федерации, заявитель просит отменить постановления судов апелляционной инстанции и округа, определение суда первой инстанции оставить в силе.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Отменяя определение и разрешая спор, апелляционный суд, руководствуясь статьями 337 , 357 Гражданского кодекса Российской Федерации, статьями 134, 138 Федерального закона от 26.10.2002 № 127-ФЗ «О несостоятельности (банкротстве)», пунктами 1, 2 постановления Пленума Высшего Арбитражного Суда Российской Федерации от 23.07.2009 № 58 «О некоторых вопросах, связанных с удовлетворением требований залогодержателя при банкротстве залогодателя», исходил из не предоставления доказательств отсутствия у должника заложенного имущества, его гибели либо прекращения залога по иным основаниям. Суд округа согласился с выводами апелляционного суда, в том числе о том, что наличие у банка статуса залогового кредитора обеспечивает его требования, не ущемляет права и законные интересы иных кредиторов, не оказывает влияние на иное (незалоговое) имущество. Выводы судов апелляционной инстанции и округа соответствуют нормам права, оснований для переоценки этих выводов не имеется. Нарушений норм материального права, а также норм процессуального права, влекущих за собой безусловную отмену указанных судебных актов, судами не допущено. Несогласие заявителя с выводами судов апелляционной инстанции и округа, основанными на установленных фактических обстоятельствах дела и оценке доказательств, не свидетельствует о неправильном применении судами норм материального и процессуального права, повлиявшем на исход дела.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конкурсному управляющему обществом с ограниченной ответственностью «Аль-Трейд» ФИО2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 Суд: Верховный Суд РФ (подробнее) Истцы: ИФНС России по г.Мытищи Московской области (подробнее) К/у ПАО "НОТА-Банк" - ГК "АСВ" (подробнее) ООО "Альт-Трейд" (подробнее) ООО "БирМаркет" (подробнее) ООО "Галактион" (подробнее) ООО "КОНСАЛТ СЕРВИС ГРУПП" (подробнее) ООО "Пинта" (подробнее) ООО " ПРАЙД" (подробнее) ООО "Спаун" (подробнее) ООО "Этсетера" (подробнее) Ответчики: ООО "Аль-Трейд" (подробнее) Иные лица: Ассоциация СРО "ЦААУ" (подробнее) ИФНС Г. МЫТИЩИ МО (подробнее) ПАО "НОТА-Банк" (подробнее) Судьи дела: Корнелюк Е.С.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