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Самарский комбинат «Родник» (далее – общество) обратилось в суд с заявлением о включении в реестр требований кредиторов должника его требования в размере 776 310 686 рублей 03 копейки. Определением Арбитражного суда города Москвы от 26.08.2019, оставленным без изменения постановлением Девятого арбитражного апелляционного суда от 07.11.2019, в удовлетворении заявленных требований отказано. Постановлением Арбитражного суда Московского округа от 13.02.2020 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обособленный спор на новое рассмотрение, суд округа, руководствуясь пунктом 1 статьи 170 Гражданского кодекса Российской Федерации, статьёй 16 Федерального закона от 26.10.2002 № 127-ФЗ «О несостоятельности (банкротстве)», пунктом 2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неисполнением либо ненадлежащим исполнением договорных обязательств», пунктами 2 и 3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исходил из того, что изложенные в них выводы основаны на неполном выяснении фактических обстоятельств дела, исследовании и оценки имеющихся в нём доказательств, доводов и возражений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«Кристалл Лефортово»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"АКСИС ИНВЕСТИЦИИ" (подробнее) АО "Феникс Капитал" (подробнее) ОАО "Иткульский спиртзавод" (подробнее) ООО "Производственно-торговая компания Юф" (подробнее) ООО Самарский комбинат "Родник" (подробнее) ПАО Банк ВТБ 24 (подробнее) ПАО "Сбербанк" (подробнее) ПАО Сбербанк (подробнее) Ответчики: ООО "Кристалл Лефортово" (подробнее) Иные лица: ООО В/у Самарский комбинат "Родник" (подробнее) СОЮЗ "САМОРЕГУЛИРУЕМАЯ ОРГАНИЗАЦИЯ АРБИТРАЖНЫХ УПРАВЛЯЮЩИХ СУБЪЕКТОВ ЕСТЕСТВЕННЫХ МОНОПОЛИЙ ТОПЛИВНО-ЭНЕРГЕТИЧЕСКОГО КОМПЛЕКСА" (подробнее) Судьи дела: Корнелюк Е.С.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