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25.12.2018, оставленным без изменения постановлениями судов апелляционной инстанции от 19.04.2019 и округа от 09.08.2019, в удовлетворении заявления отказано. 2 Определением судьи Верховного Суда Российской Федерации от 27.12.2019 № 308-ЭС19-9133(4) в передаче дела в Судебную коллегию по экономическим спорам Верховного Суда Российской Федерации отказано. В жалобе, поданной в Верховный Суд Российской Федерации в порядке, предусмотренном положениями части 8 статьи 291.6 Арбитражного процессуального кодекса Российской Федерации (далее ‒ АПК РФ), заявитель выражает несогласие с оспариваемым судебным актом, просит жалобу вместе с делом передать для рассмотрения в судебном заседании Судебной коллегии по экономическим спорам Верховного Суда Российской Федерации, ссылаясь на допущенные нарушения норм материального и процессуального права, а также неполную оценку обстоятельств дела. В силу части 8 статьи 291.6 АПК РФ Председатель Верховного Суда Российской Федерации,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кассационных жалобы, представления для рассмотрения в судебном заседании Судебной коллегии Верховного Суда Российской Федерации и вынести определение о его отмене и передаче кассационных жалобы, представления вместе с делом для рассмотрения в судебном заседании Судебной коллегии Верховного Суда Российской Федерации. Изучив изложенные в жалобе доводы и материалы истребованного дела, заместитель Председателя Верховного Суда Российской Федерации ‒ председатель Судебной коллегии по экономическим спорам пришел к выводу о наличии оснований для удовлетворения жалобы. Как следует из материалов дела, отказывая во включении требования в реестр, суды первой и апелляционной инстанций, с выводами которых согласился суд округа, исходили из совокупности сделок по кредитованию должника, предоставлению векселей в залог и обращению на них взыскания для получения суброгационного требования фактически прикрывала собой прямые заемные отношения между компанией Спаркель Сити Инвест ЛТД и должником. Вместе с тем, по мнению заявителя, оспариваемые судебные акты приняты с нарушением норм материального и процессуального права. Податель жалобы указывает, что им представлены достаточные доказательства реальности исполнения обязательств по кредитному договору. Выводы судов о формальной аффилированности иностранной компании и должника не соответствуют фактическим обстоятельствам дела. Стороны, заключая рассматриваемую сделку, не имели цель причинить вред кредиторам должника. Однако суды названным доводам и подтверждающим их доказательствам в нарушение положений статей 71, 168 и 170 Арбитражного процессуального кодекса Российской Федерации надлежащей правовой оценки не дали. Оспаривая законность судебных актов, заявитель приводит в жалобе доводы о несоответствии выводов судов фактическим обстоятельствам дела, недоказанности этих обстоятельств и ненадлежащей оценке их судами. 3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Приведенные заявителем доводы заслуживают внимания и требуют проверки в судебном заседании, в связи с чем кассационную жалобу с делом следует передать на рассмотрение Судебной коллегии по экономическим спорам Верховного Суда Российской Федерации. С учетом вышеизложенного и руководствуясь положениями статьи 184, части 8 статьи 291.6, части 1 статьи 291.11 АПК РФ, заместитель Председателя Верховного Суда Российской Федерации ‒ председатель Судебной коллегии по экономическим спорам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1. Жалобу общества с ограниченной ответственностью "АЭНП" на определение судьи Верховного Суда Российской Федерации от 27.12.2019 № 308-ЭС19-9133(4) удовлетворить, указанное определение отменить. 2. Жалобу общества с ограниченной ответственностью "АЭНП" вместе с делом № А25-2825/2017 Арбитражного суда Карачаево-Черкесской Республики передать для рассмотрения в судебном заседании Судебной коллегии по экономическим спорам Верховного Суда Российской Федерации. Заместитель Председателя Верховного Суда Российской Федерации ‒ председатель Судебной коллегии по экономическим спорам О.М. Свириденко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