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21.06.2019 иск удовлетворен. Девятый арбитражный апелляционный суд постановлением от 15.10.2019 изменил решение от 21.06.2019 и удовлетворил иск в части взыскания 3 030 387 рублей 84 копеек. Арбитражный суд Московского округа постановлением от 21.01.2020 отменил постановление Девятого арбитражного апелляционного суда от 15.10.2019 и оставил в силе решение от 21.06.2019. В кассационной жалобе банк просит об отмене решения и постановления окружного суда, ссылаясь на неверное толкование судами условий об объеме обеспечиваемых обязательств принципала.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по итогу оценки обстоятельств выдачи и условий банковской гарантии от 17.06.2016 № БГ-4278-100616-09 установил, что банковская гарантия обеспечивала все, за исключением возврата аванса, обязательства принципала перед бенефициаром и предъявленное требование о платеже соответствовало условиям гарантии, что в силу статьи 376 Гражданского кодекса Российской Федерации не позволяло банку отказать в платеже. Иное толкование условий гарантии, к которому сводятся доводы кассационной жалобы, не опровергает законности судебных актов и не составляет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«Коммерческий банк «Современные Стандарты Бизнеса»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А/у Лямзин А.М. (подробнее) муниципальное казенное учреждение "Управление капитального строительства города Нижневартовска" (подробнее) Ответчики: ООО КБ СОВРЕМЕННЫЕ СТАНДАРТЫ БИЗНЕСА (подробнее) Иные лица: ООО А/у "ИСТЕКО" (подробнее) ООО "ИСТЕКО"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