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11.11.2019, оставленным без изменения постановлением Семнадцатого арбитражного апелляционного суда от 13.01.2020, производство по делу приостановлено на основании пункта 1 части 1 статьи 143 Арбитражного процессуального кодекса Российской Федерации. 2 Постановлением Арбитражного суда Уральского округа от 12.02.2020 указанные судебные акты оставлены без изменения. Антимонопольный орган просит названные судебные акты отменить,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Приостанавливая производство по заявлению антимонопольного органа до вступления в законную силу судебного акта по делу об оспаривании решения антимонопольного органа, которым администрации города вменено неправомерное уклонение от включения в схему размещения нестационарных торговых объектов мест размещения объектов, эксплуатация которых начата до утверждения указанной схемы, суд руководствовался положениями пункта 1 части 1 статьи 143, части 1 статьи 145 Арбитражного процессуального кодекса Российской Федерации и исходил из того, что в указанном решении антимонопольного органа отражены обстоятельства, свидетельствующие о наличии (отсутствии) в действиях муниципального служащего администрации города Чернышевой Е.В. события вменяемого правонарушения.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3 интересов. Таких обстоятельств антимонопольным органом в жалобе не приведено. В соответствии с информацией, полученной из общедоступной базы «Картотека арбитражных дел», производство по настоящему делу возобновлено 29.05.2020 в связи с устранением обстоятельств, вызвавших приостановление производства по делу, назначено судебное заседание на 16.06.2020. Ссылаясь на ограниченные законодательством сроки давности привлечения к административной ответственности, антимонопольный орган не указывает, как отмена обжалуемых судебных актов с учетом срока процедуры передачи и рассмотрения дела в судебном заседании Судебной коллегии Верховного Суда Российской Федерации в рассматриваемом случае приведет к ускорению рассмотрения дела, и защите публичных интересов. При указанных обстоятельствах доводы жалобы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