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«Строительная компания Сибирь ИнвестСтрой» (далее – общество) обратилось в Арбитражный суд Самарской области с заявлением к Федеральной антимонопольной службе 2 (далее – антимонопольный орган) о признании незаконным и отмене постановления от 18.12.2018 № АГОЗ-841/18 о привлечении к административной ответственности, предусмотренной частью 5 статьи 7.32 Кодекса Российской Федерации об административных правонарушениях (далее – КоАП ПФ), о прекращении производства по делу на основании пункта 4 части 2 статьи 30.17 КоАП РФ в связи с истечением срока давности привлечения к административной ответственности и отсутствием события правонарушения. Решением Арбитражного суда Самарской области от 19.04.2019, оставленным без изменения постановлением Одиннадцатого арбитражного апелляционного суда от 18.06.2019, заявленные требования общества удовлетворены. Арбитражный суд Поволжского округа постановлением от 07.10.2019 оставил без изменения решение суда первой инстанции и постановление суда апелляционной инстанции. Антимонопольный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заявленных требований. Письмом судьи Верховного Суда Российской Федерации от 31.01.2020 были истребованы материалы дела из Арбитражного суда Самарской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3 Как следует из материалов дела, постановлением антимонопольного органа от 18.12.2018 № АГОЗ-841/18 общество привлечено к административной ответственности, предусмотренной частью 5 статьи 7.32 КоАП ПФ, с назначением наказания в виде административного штрафа в размере 445 059 рублей 16 копеек. Не согласившись с указанным постановлением антимонопольного органа, общество оспорило его в арбитражном суде. Частью 5 статьи 7.32 КоАП РФ (в действующей в спорный период редакции) установлена административная ответственность за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и такое изменение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Рассматривая настоящий спор, суды установили, что между филиалом федерального государственного казенного военного образовательного учреждения высшего образования «Военная академия материально- технического обеспечения имени генерала армии А.В. Хрулева» Министерства обороны Российской Федерации в г. Вольске (далее – заказчик) и обществом – подрядчик был заключен государственный контракт от 09.09.2017 № 0860100000817000027-0465328-01 (далее – контракт) на выполнение работ по текущему ремонту здания для нужд заказчика, условия которого о стоимости выполняемых работ стороны контракта изменили, подписав дополнительное соглашение от 28.09.2017 № 1 к контракту. Поскольку указанное изменение условий контракта в нарушение требований подпункта «б» пункта 1 части 1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 44-ФЗ) привело к дополнительному расходованию денежных средств бюджета Российской Федерации, суды пришли к выводу о наличии в действиях общества состава административного правонарушения, ответственность за которое установлена частью 5 статьи 7.32 КоАП РФ. 4 Вместе с тем, суды признали незаконным и отменили оспариваемое постановление антимонопольного органа с учетом того, что годичный срок давности привлечения к административной ответственности за совершение вмененного правонарушения в силу части 1 статьи 4.5 КоАП РФ истек на момент вынесения антимонопольным органом указанного постановления. При этом суды исходили из того, что срок давности привлечения к административной ответственности подлежит исчислению с даты заключения дополнительного соглашения от 28.09.2017 № 1 к контракту – момент изменения условий контракта. Обжалуя судебные акты в Верховный Суд Российской Федерации, антимонопольный орган приводит доводы о существенных нарушениях судами норм материального и процессуального права, повлиявших на исход дела. Так, в частности, антимонопольный орган приводит доводы о том, что в рассматриваемом случае срок давности привлечения общества к административной ответственности за вмененное правонарушение подлежал исчислению с момента оплаты обществу работ по дополнительному соглашению к контракту (платежное поручение от 19.12.2017 № 432426) и не истек на дату вынесения антимонопольным органом 18.12.2018 оспариваемого постановления. Как указывает антимонопольный орган, на дату подписания дополнительного соглашения к контракту отсутствовал такой квалифицирующий признак объективной стороны противоправного деяния как дополнительное расходование денежных средств соответствующих бюджетов бюджетной системы Российской Федерации, а, следовательно, на дату подписания дополнительного соглашения к контракту отсутствовал состав административного правонарушения, ответственность за которое установлена частью 5 статьи 7.32 КоАП РФ. Таким образом, по мнению антимонопольного органа, пока не произошло дополнительного расходования денежных средств соответствующих бюджетов бюджетной системы Российской Федерации, само по себе изменение условий контракта не образует объективную сторону правонарушения, предусмотренного частью 5 статьи 7.32 КоАП РФ. Приведенные в кассационной жалобе доводы признаются достаточным основанием для пересмотра обжалуемых судебных актов в кассационном 5 порядке, в связи с чем жалобу антимонопольного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Федеральной антимонопольной службы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