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16.04.2020 (согласно штампу на почтовом конверте)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подачи кассационной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Северо-Кавказского округа от 16.10.2019, 2 то на момент обращения заявителя в Верховный Суд Российской Федерации срок, установленный статьей 291.2 АПК РФ, истек.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его восстановления. Общество в обоснование причин пропуска процессуального срока на подачу кассационной жалобы сослалось на то, что решением Темрюкского районного суда Краснодарского края по делу № 12-2439/2018 признано незаконным осуществление им хозяйственной деятельности в морском порту Темрюк во внутренних морских водах Российской Федерации. Однако названная причина не может быть признана уважительной, поскольку не свидетельствует об отсутствии возможности совершения предусмотренных законом процессуальных действий. Так как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16.10.2019 опубликован в общедоступной базе судебных актов 17.10.2019, заявитель имел реальную возможность в установленный законом срок подготовить и направить жалобу в адрес Верховного Суда Российской Федерации. В силу части 2 статьи 9 АПК РФ лица, участвующие в деле, несут риск наступления последствий совершения или не совершения ими процессуальных действий.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Поскольку к кассационной жалобе приложена копия платежного поручения от 14.04.2020 № 564, вопрос о возврате государственной пошлины из федерального бюджета в отсутствие его оригинала не может быть разрешен. Руководствуясь статьями 291.2, 291.5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управляющая компания «КГ-порт» о восстановлении пропущенного срока подачи кассационной жалобы отказать. Кассационную жалобу общества с ограниченной ответственностью управляющая компания «КГ-порт» на решение Арбитражного суда Краснодарского края от 17.04.2019, постановление Пятнадцатого арбитражного апелляционного суда от 09.07.2019 и постановление Арбитражного суда Северо-Кавказского округа от 16.10.2019 по делу № А32-29953/2018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